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D215E" w14:textId="77777777" w:rsidR="00301D45" w:rsidRPr="0079500C" w:rsidRDefault="00301D45" w:rsidP="008948F8">
      <w:pPr>
        <w:spacing w:after="0" w:line="276" w:lineRule="auto"/>
        <w:contextualSpacing/>
        <w:jc w:val="center"/>
        <w:rPr>
          <w:rFonts w:ascii="Times New Roman" w:eastAsia="Lato" w:hAnsi="Times New Roman" w:cs="Times New Roman"/>
          <w:b/>
          <w:sz w:val="24"/>
          <w:szCs w:val="24"/>
          <w:lang w:val="en-US"/>
        </w:rPr>
      </w:pPr>
      <w:r w:rsidRPr="0079500C">
        <w:rPr>
          <w:rFonts w:ascii="Times New Roman" w:eastAsia="Lato" w:hAnsi="Times New Roman" w:cs="Times New Roman"/>
          <w:b/>
          <w:sz w:val="24"/>
          <w:szCs w:val="24"/>
          <w:lang w:val="en-US"/>
        </w:rPr>
        <w:t xml:space="preserve">DRAFT RESOLUTION ON </w:t>
      </w:r>
    </w:p>
    <w:p w14:paraId="3B0F6B1C" w14:textId="77777777" w:rsidR="00301D45" w:rsidRPr="0079500C" w:rsidRDefault="00301D45" w:rsidP="008948F8">
      <w:pPr>
        <w:spacing w:after="0" w:line="276" w:lineRule="auto"/>
        <w:contextualSpacing/>
        <w:jc w:val="center"/>
        <w:rPr>
          <w:rFonts w:ascii="Times New Roman" w:eastAsia="Lato" w:hAnsi="Times New Roman" w:cs="Times New Roman"/>
          <w:b/>
          <w:sz w:val="24"/>
          <w:szCs w:val="24"/>
          <w:lang w:val="en-US"/>
        </w:rPr>
      </w:pPr>
      <w:r w:rsidRPr="0079500C">
        <w:rPr>
          <w:rFonts w:ascii="Times New Roman" w:eastAsia="Lato" w:hAnsi="Times New Roman" w:cs="Times New Roman"/>
          <w:b/>
          <w:sz w:val="24"/>
          <w:szCs w:val="24"/>
          <w:lang w:val="en-US"/>
        </w:rPr>
        <w:t xml:space="preserve">PROMOTING GREEN ECONOMY AND SUSTAINABLE GROWTH </w:t>
      </w:r>
    </w:p>
    <w:p w14:paraId="4E664C44" w14:textId="11E5E1AD" w:rsidR="00301D45" w:rsidRPr="0079500C" w:rsidRDefault="00301D45" w:rsidP="008948F8">
      <w:pPr>
        <w:spacing w:after="0" w:line="276" w:lineRule="auto"/>
        <w:contextualSpacing/>
        <w:jc w:val="center"/>
        <w:rPr>
          <w:rFonts w:ascii="Times New Roman" w:eastAsia="Lato" w:hAnsi="Times New Roman" w:cs="Times New Roman"/>
          <w:b/>
          <w:sz w:val="24"/>
          <w:szCs w:val="24"/>
          <w:lang w:val="en-US"/>
        </w:rPr>
      </w:pPr>
      <w:r w:rsidRPr="0079500C">
        <w:rPr>
          <w:rFonts w:ascii="Times New Roman" w:eastAsia="Lato" w:hAnsi="Times New Roman" w:cs="Times New Roman"/>
          <w:b/>
          <w:sz w:val="24"/>
          <w:szCs w:val="24"/>
          <w:lang w:val="en-US"/>
        </w:rPr>
        <w:t>FOR INCLUSIVE DEVELOPMENT</w:t>
      </w:r>
    </w:p>
    <w:p w14:paraId="4588A079" w14:textId="77777777" w:rsidR="00301D45" w:rsidRPr="0079500C" w:rsidRDefault="00301D45" w:rsidP="008948F8">
      <w:pPr>
        <w:spacing w:after="0" w:line="276" w:lineRule="auto"/>
        <w:contextualSpacing/>
        <w:jc w:val="center"/>
        <w:rPr>
          <w:rFonts w:ascii="Times New Roman" w:eastAsia="Times New Roman" w:hAnsi="Times New Roman" w:cs="Times New Roman"/>
          <w:i/>
          <w:sz w:val="24"/>
          <w:szCs w:val="24"/>
          <w:lang w:val="en-US"/>
        </w:rPr>
      </w:pPr>
      <w:r w:rsidRPr="0079500C">
        <w:rPr>
          <w:rFonts w:ascii="Times New Roman" w:eastAsia="Times New Roman" w:hAnsi="Times New Roman" w:cs="Times New Roman"/>
          <w:i/>
          <w:sz w:val="24"/>
          <w:szCs w:val="24"/>
          <w:lang w:val="en-US"/>
        </w:rPr>
        <w:t>(Sponsored by Indonesia)</w:t>
      </w:r>
    </w:p>
    <w:p w14:paraId="399FD4CD" w14:textId="417D1D10" w:rsidR="00301D45" w:rsidRPr="0079500C" w:rsidRDefault="00301D45" w:rsidP="008948F8">
      <w:pPr>
        <w:spacing w:after="0" w:line="276" w:lineRule="auto"/>
        <w:contextualSpacing/>
        <w:jc w:val="center"/>
        <w:rPr>
          <w:rFonts w:ascii="Times New Roman" w:hAnsi="Times New Roman" w:cs="Times New Roman"/>
          <w:sz w:val="24"/>
          <w:szCs w:val="24"/>
          <w:lang w:val="en-US"/>
        </w:rPr>
      </w:pPr>
    </w:p>
    <w:p w14:paraId="77D0BF22" w14:textId="59589A76" w:rsidR="00301D45" w:rsidRPr="0079500C" w:rsidRDefault="00301D45" w:rsidP="008948F8">
      <w:pPr>
        <w:spacing w:after="0" w:line="276" w:lineRule="auto"/>
        <w:contextualSpacing/>
        <w:jc w:val="both"/>
        <w:rPr>
          <w:rFonts w:ascii="Times New Roman" w:hAnsi="Times New Roman" w:cs="Times New Roman"/>
          <w:sz w:val="24"/>
          <w:szCs w:val="24"/>
          <w:lang w:val="en-US"/>
        </w:rPr>
      </w:pPr>
      <w:r w:rsidRPr="0079500C">
        <w:rPr>
          <w:rFonts w:ascii="Times New Roman" w:hAnsi="Times New Roman" w:cs="Times New Roman"/>
          <w:sz w:val="24"/>
          <w:szCs w:val="24"/>
          <w:lang w:val="en-US"/>
        </w:rPr>
        <w:t xml:space="preserve">We, the </w:t>
      </w:r>
      <w:r w:rsidR="0079500C">
        <w:rPr>
          <w:rFonts w:ascii="Times New Roman" w:hAnsi="Times New Roman" w:cs="Times New Roman"/>
          <w:sz w:val="24"/>
          <w:szCs w:val="24"/>
          <w:lang w:val="en-US"/>
        </w:rPr>
        <w:t>P</w:t>
      </w:r>
      <w:r w:rsidRPr="0079500C">
        <w:rPr>
          <w:rFonts w:ascii="Times New Roman" w:hAnsi="Times New Roman" w:cs="Times New Roman"/>
          <w:sz w:val="24"/>
          <w:szCs w:val="24"/>
          <w:lang w:val="en-US"/>
        </w:rPr>
        <w:t>arliamentarians of the Asia-Pacific Parliamentary Forum (APPF), gathering in Bangkok, Thailand, for the 30th Annual Meeting under the theme of Parliaments and the Post-COVID-19 Sustainable Development:</w:t>
      </w:r>
    </w:p>
    <w:p w14:paraId="2A32B829" w14:textId="76CFBEFA" w:rsidR="00301D45" w:rsidRPr="0079500C" w:rsidRDefault="00301D45" w:rsidP="008948F8">
      <w:pPr>
        <w:spacing w:after="0" w:line="276" w:lineRule="auto"/>
        <w:contextualSpacing/>
        <w:jc w:val="both"/>
        <w:rPr>
          <w:rFonts w:ascii="Times New Roman" w:hAnsi="Times New Roman" w:cs="Times New Roman"/>
          <w:sz w:val="24"/>
          <w:szCs w:val="24"/>
          <w:lang w:val="en-US"/>
        </w:rPr>
      </w:pPr>
    </w:p>
    <w:p w14:paraId="1ADE84F8" w14:textId="71F76DBC" w:rsidR="00301D45" w:rsidRPr="0079500C" w:rsidRDefault="00301D45" w:rsidP="008948F8">
      <w:pPr>
        <w:spacing w:after="0" w:line="276" w:lineRule="auto"/>
        <w:contextualSpacing/>
        <w:jc w:val="both"/>
        <w:rPr>
          <w:rFonts w:ascii="Times New Roman" w:hAnsi="Times New Roman" w:cs="Times New Roman"/>
          <w:sz w:val="24"/>
          <w:szCs w:val="24"/>
          <w:lang w:val="en-US"/>
        </w:rPr>
      </w:pPr>
      <w:r w:rsidRPr="0079500C">
        <w:rPr>
          <w:rFonts w:ascii="Times New Roman" w:hAnsi="Times New Roman" w:cs="Times New Roman"/>
          <w:b/>
          <w:bCs/>
          <w:i/>
          <w:iCs/>
          <w:sz w:val="24"/>
          <w:szCs w:val="24"/>
          <w:lang w:val="en-US"/>
        </w:rPr>
        <w:t>Recalling</w:t>
      </w:r>
      <w:r w:rsidRPr="0079500C">
        <w:rPr>
          <w:rFonts w:ascii="Times New Roman" w:hAnsi="Times New Roman" w:cs="Times New Roman"/>
          <w:sz w:val="24"/>
          <w:szCs w:val="24"/>
          <w:lang w:val="en-US"/>
        </w:rPr>
        <w:t xml:space="preserve"> the global commitment on climate change as mandated by the Paris Agreement 2015 which has been recently revived through Glasgow Climate Pact and followed by revision on the respective Nationally-Determined Contribution target;</w:t>
      </w:r>
    </w:p>
    <w:p w14:paraId="49C713E4" w14:textId="044AB100" w:rsidR="00301D45" w:rsidRPr="0079500C" w:rsidRDefault="00301D45" w:rsidP="008948F8">
      <w:pPr>
        <w:spacing w:after="0" w:line="276" w:lineRule="auto"/>
        <w:contextualSpacing/>
        <w:jc w:val="both"/>
        <w:rPr>
          <w:rFonts w:ascii="Times New Roman" w:hAnsi="Times New Roman" w:cs="Times New Roman"/>
          <w:sz w:val="24"/>
          <w:szCs w:val="24"/>
          <w:lang w:val="en-US"/>
        </w:rPr>
      </w:pPr>
    </w:p>
    <w:p w14:paraId="4074EFEB" w14:textId="6DC3E03F" w:rsidR="00301D45" w:rsidRPr="0079500C" w:rsidRDefault="00F41E58" w:rsidP="008948F8">
      <w:pPr>
        <w:spacing w:after="0" w:line="276" w:lineRule="auto"/>
        <w:contextualSpacing/>
        <w:jc w:val="both"/>
        <w:rPr>
          <w:rFonts w:ascii="Times New Roman" w:hAnsi="Times New Roman" w:cs="Times New Roman"/>
          <w:sz w:val="24"/>
          <w:szCs w:val="24"/>
          <w:lang w:val="en-US"/>
        </w:rPr>
      </w:pPr>
      <w:r w:rsidRPr="0079500C">
        <w:rPr>
          <w:rFonts w:ascii="Times New Roman" w:hAnsi="Times New Roman" w:cs="Times New Roman"/>
          <w:b/>
          <w:bCs/>
          <w:i/>
          <w:iCs/>
          <w:sz w:val="24"/>
          <w:szCs w:val="24"/>
          <w:lang w:val="en-US"/>
        </w:rPr>
        <w:t>Recalling</w:t>
      </w:r>
      <w:r w:rsidRPr="0079500C">
        <w:rPr>
          <w:rFonts w:ascii="Times New Roman" w:hAnsi="Times New Roman" w:cs="Times New Roman"/>
          <w:sz w:val="24"/>
          <w:szCs w:val="24"/>
          <w:lang w:val="en-US"/>
        </w:rPr>
        <w:t xml:space="preserve"> the global parliamentary declaration on fighting against climate change impact adopted during the 144th IPU Assembly in Nusa Dua, Indonesia, titled Getting to Zero: Mobilizing Parliaments to Act on Climate Change;</w:t>
      </w:r>
    </w:p>
    <w:p w14:paraId="0E7EC780" w14:textId="30B841A8" w:rsidR="00F41E58" w:rsidRPr="0079500C" w:rsidRDefault="00F41E58" w:rsidP="008948F8">
      <w:pPr>
        <w:spacing w:after="0" w:line="276" w:lineRule="auto"/>
        <w:contextualSpacing/>
        <w:jc w:val="both"/>
        <w:rPr>
          <w:rFonts w:ascii="Times New Roman" w:hAnsi="Times New Roman" w:cs="Times New Roman"/>
          <w:sz w:val="24"/>
          <w:szCs w:val="24"/>
          <w:lang w:val="en-US"/>
        </w:rPr>
      </w:pPr>
    </w:p>
    <w:p w14:paraId="27BBA0CD" w14:textId="3DA93EC5" w:rsidR="00F41E58" w:rsidRPr="0079500C" w:rsidRDefault="00F41E58" w:rsidP="008948F8">
      <w:pPr>
        <w:spacing w:after="0" w:line="276" w:lineRule="auto"/>
        <w:contextualSpacing/>
        <w:jc w:val="both"/>
        <w:rPr>
          <w:rFonts w:ascii="Times New Roman" w:hAnsi="Times New Roman" w:cs="Times New Roman"/>
          <w:sz w:val="24"/>
          <w:szCs w:val="24"/>
          <w:lang w:val="en-US"/>
        </w:rPr>
      </w:pPr>
      <w:r w:rsidRPr="0079500C">
        <w:rPr>
          <w:rFonts w:ascii="Times New Roman" w:hAnsi="Times New Roman" w:cs="Times New Roman"/>
          <w:b/>
          <w:bCs/>
          <w:i/>
          <w:iCs/>
          <w:sz w:val="24"/>
          <w:szCs w:val="24"/>
          <w:lang w:val="en-US"/>
        </w:rPr>
        <w:t>Reaffirming</w:t>
      </w:r>
      <w:r w:rsidRPr="0079500C">
        <w:rPr>
          <w:rFonts w:ascii="Times New Roman" w:hAnsi="Times New Roman" w:cs="Times New Roman"/>
          <w:sz w:val="24"/>
          <w:szCs w:val="24"/>
          <w:lang w:val="en-US"/>
        </w:rPr>
        <w:t xml:space="preserve"> the parliamentary commitment in implementing the previous APPF resolution on climate change and sustainable development such the Resolution on Enhancing Parliamentary Roles in Response To Climate Change (APPF28/RES/08) adopted during the 28th Annual Meeting of APPF in Canberra, Australia; Resolution on International Cooperation For Greater Economic Resilience and Inclusive Growth after the C</w:t>
      </w:r>
      <w:r w:rsidR="00FE6F67" w:rsidRPr="0079500C">
        <w:rPr>
          <w:rFonts w:ascii="Times New Roman" w:hAnsi="Times New Roman" w:cs="Times New Roman"/>
          <w:sz w:val="24"/>
          <w:szCs w:val="24"/>
          <w:lang w:val="en-US"/>
        </w:rPr>
        <w:t>OVID</w:t>
      </w:r>
      <w:r w:rsidRPr="0079500C">
        <w:rPr>
          <w:rFonts w:ascii="Times New Roman" w:hAnsi="Times New Roman" w:cs="Times New Roman"/>
          <w:sz w:val="24"/>
          <w:szCs w:val="24"/>
          <w:lang w:val="en-US"/>
        </w:rPr>
        <w:t>-19 Crisis (APPF29/RES/06) and Joint Parliamentary Action in Pursuing Response to Climate Change and for Sustainable Development (APPF29/RES/10) adopted during the 29th APPF Annual Meeting in Seoul, Republic of Korea;</w:t>
      </w:r>
    </w:p>
    <w:p w14:paraId="73A5ABAC" w14:textId="35B7EC6E" w:rsidR="00F41E58" w:rsidRPr="0079500C" w:rsidRDefault="00F41E58" w:rsidP="008948F8">
      <w:pPr>
        <w:spacing w:after="0" w:line="276" w:lineRule="auto"/>
        <w:contextualSpacing/>
        <w:jc w:val="both"/>
        <w:rPr>
          <w:rFonts w:ascii="Times New Roman" w:hAnsi="Times New Roman" w:cs="Times New Roman"/>
          <w:sz w:val="24"/>
          <w:szCs w:val="24"/>
          <w:lang w:val="en-US"/>
        </w:rPr>
      </w:pPr>
    </w:p>
    <w:p w14:paraId="6BF6170B" w14:textId="25039422" w:rsidR="00F41E58" w:rsidRPr="0079500C" w:rsidRDefault="00F41E58" w:rsidP="008948F8">
      <w:pPr>
        <w:spacing w:after="0" w:line="276" w:lineRule="auto"/>
        <w:contextualSpacing/>
        <w:jc w:val="both"/>
        <w:rPr>
          <w:rFonts w:ascii="Times New Roman" w:hAnsi="Times New Roman" w:cs="Times New Roman"/>
          <w:sz w:val="24"/>
          <w:szCs w:val="24"/>
          <w:lang w:val="en-US"/>
        </w:rPr>
      </w:pPr>
      <w:r w:rsidRPr="0079500C">
        <w:rPr>
          <w:rFonts w:ascii="Times New Roman" w:hAnsi="Times New Roman" w:cs="Times New Roman"/>
          <w:b/>
          <w:bCs/>
          <w:i/>
          <w:iCs/>
          <w:sz w:val="24"/>
          <w:szCs w:val="24"/>
          <w:lang w:val="en-US"/>
        </w:rPr>
        <w:t>Recognizing</w:t>
      </w:r>
      <w:r w:rsidRPr="0079500C">
        <w:rPr>
          <w:rFonts w:ascii="Times New Roman" w:hAnsi="Times New Roman" w:cs="Times New Roman"/>
          <w:sz w:val="24"/>
          <w:szCs w:val="24"/>
          <w:lang w:val="en-US"/>
        </w:rPr>
        <w:t xml:space="preserve"> the global economic uncertainty which lead to imminent food and energy crises, and proliferation of stagflation around the world that needs a </w:t>
      </w:r>
      <w:r w:rsidR="00035251" w:rsidRPr="0079500C">
        <w:rPr>
          <w:rFonts w:ascii="Times New Roman" w:hAnsi="Times New Roman" w:cs="Times New Roman"/>
          <w:sz w:val="24"/>
          <w:szCs w:val="24"/>
          <w:lang w:val="en-US"/>
        </w:rPr>
        <w:t xml:space="preserve">massive </w:t>
      </w:r>
      <w:r w:rsidRPr="0079500C">
        <w:rPr>
          <w:rFonts w:ascii="Times New Roman" w:hAnsi="Times New Roman" w:cs="Times New Roman"/>
          <w:sz w:val="24"/>
          <w:szCs w:val="24"/>
          <w:lang w:val="en-US"/>
        </w:rPr>
        <w:t>transformation of economic production and consumption;</w:t>
      </w:r>
    </w:p>
    <w:p w14:paraId="15569872" w14:textId="36231AD1" w:rsidR="00035251" w:rsidRPr="0079500C" w:rsidRDefault="00035251" w:rsidP="008948F8">
      <w:pPr>
        <w:spacing w:after="0" w:line="276" w:lineRule="auto"/>
        <w:contextualSpacing/>
        <w:jc w:val="both"/>
        <w:rPr>
          <w:rFonts w:ascii="Times New Roman" w:hAnsi="Times New Roman" w:cs="Times New Roman"/>
          <w:sz w:val="24"/>
          <w:szCs w:val="24"/>
          <w:lang w:val="en-US"/>
        </w:rPr>
      </w:pPr>
    </w:p>
    <w:p w14:paraId="7BC88FC0" w14:textId="4DE7EDE0" w:rsidR="00035251" w:rsidRPr="0079500C" w:rsidRDefault="00035251" w:rsidP="008948F8">
      <w:pPr>
        <w:spacing w:after="0" w:line="276" w:lineRule="auto"/>
        <w:contextualSpacing/>
        <w:jc w:val="both"/>
        <w:rPr>
          <w:rFonts w:ascii="Times New Roman" w:hAnsi="Times New Roman" w:cs="Times New Roman"/>
          <w:sz w:val="24"/>
          <w:szCs w:val="24"/>
          <w:lang w:val="en-US"/>
        </w:rPr>
      </w:pPr>
      <w:r w:rsidRPr="0079500C">
        <w:rPr>
          <w:rFonts w:ascii="Times New Roman" w:hAnsi="Times New Roman" w:cs="Times New Roman"/>
          <w:b/>
          <w:bCs/>
          <w:i/>
          <w:iCs/>
          <w:sz w:val="24"/>
          <w:szCs w:val="24"/>
          <w:lang w:val="en-US"/>
        </w:rPr>
        <w:t>Noting</w:t>
      </w:r>
      <w:r w:rsidRPr="0079500C">
        <w:rPr>
          <w:rFonts w:ascii="Times New Roman" w:hAnsi="Times New Roman" w:cs="Times New Roman"/>
          <w:sz w:val="24"/>
          <w:szCs w:val="24"/>
          <w:lang w:val="en-US"/>
        </w:rPr>
        <w:t xml:space="preserve"> the great impact of climate change including biodiversity loss, unprecedented climate-induced disaster such as flooding, drought, heatwave as well as great potency of climate chaos which pose huge threat to human security;</w:t>
      </w:r>
    </w:p>
    <w:p w14:paraId="559D92D3" w14:textId="19168A70" w:rsidR="00035251" w:rsidRPr="0079500C" w:rsidRDefault="00035251" w:rsidP="008948F8">
      <w:pPr>
        <w:spacing w:after="0" w:line="276" w:lineRule="auto"/>
        <w:contextualSpacing/>
        <w:jc w:val="both"/>
        <w:rPr>
          <w:rFonts w:ascii="Times New Roman" w:hAnsi="Times New Roman" w:cs="Times New Roman"/>
          <w:sz w:val="24"/>
          <w:szCs w:val="24"/>
          <w:lang w:val="en-US"/>
        </w:rPr>
      </w:pPr>
    </w:p>
    <w:p w14:paraId="10C99FBD" w14:textId="469D5531" w:rsidR="00035251" w:rsidRPr="0079500C" w:rsidRDefault="00035251" w:rsidP="008948F8">
      <w:pPr>
        <w:spacing w:after="0" w:line="276" w:lineRule="auto"/>
        <w:contextualSpacing/>
        <w:jc w:val="both"/>
        <w:rPr>
          <w:rFonts w:ascii="Times New Roman" w:hAnsi="Times New Roman" w:cs="Times New Roman"/>
          <w:sz w:val="24"/>
          <w:szCs w:val="24"/>
          <w:lang w:val="en-US"/>
        </w:rPr>
      </w:pPr>
      <w:r w:rsidRPr="0079500C">
        <w:rPr>
          <w:rFonts w:ascii="Times New Roman" w:hAnsi="Times New Roman" w:cs="Times New Roman"/>
          <w:b/>
          <w:bCs/>
          <w:i/>
          <w:iCs/>
          <w:sz w:val="24"/>
          <w:szCs w:val="24"/>
          <w:lang w:val="en-US"/>
        </w:rPr>
        <w:t>Identifying</w:t>
      </w:r>
      <w:r w:rsidRPr="0079500C">
        <w:rPr>
          <w:rFonts w:ascii="Times New Roman" w:hAnsi="Times New Roman" w:cs="Times New Roman"/>
          <w:sz w:val="24"/>
          <w:szCs w:val="24"/>
          <w:lang w:val="en-US"/>
        </w:rPr>
        <w:t xml:space="preserve"> the current green economy transformation gap caused by less policy initiatives, insufficient funding, lack of human resources capacity, and uneven technological support especially in developing and less-developing Asia Pacific countries;</w:t>
      </w:r>
    </w:p>
    <w:p w14:paraId="1CDA1916" w14:textId="76012420" w:rsidR="00035251" w:rsidRPr="0079500C" w:rsidRDefault="00035251" w:rsidP="008948F8">
      <w:pPr>
        <w:spacing w:after="0" w:line="276" w:lineRule="auto"/>
        <w:contextualSpacing/>
        <w:jc w:val="both"/>
        <w:rPr>
          <w:rFonts w:ascii="Times New Roman" w:hAnsi="Times New Roman" w:cs="Times New Roman"/>
          <w:sz w:val="24"/>
          <w:szCs w:val="24"/>
          <w:lang w:val="en-US"/>
        </w:rPr>
      </w:pPr>
    </w:p>
    <w:p w14:paraId="753A59BC" w14:textId="77777777" w:rsidR="008948F8" w:rsidRPr="0079500C" w:rsidRDefault="008948F8" w:rsidP="008948F8">
      <w:pPr>
        <w:spacing w:after="0" w:line="276" w:lineRule="auto"/>
        <w:contextualSpacing/>
        <w:jc w:val="both"/>
        <w:rPr>
          <w:rFonts w:ascii="Times New Roman" w:hAnsi="Times New Roman" w:cs="Times New Roman"/>
          <w:sz w:val="24"/>
          <w:szCs w:val="24"/>
          <w:lang w:val="en-US"/>
        </w:rPr>
      </w:pPr>
      <w:r w:rsidRPr="0079500C">
        <w:rPr>
          <w:rFonts w:ascii="Times New Roman" w:hAnsi="Times New Roman" w:cs="Times New Roman"/>
          <w:b/>
          <w:bCs/>
          <w:i/>
          <w:iCs/>
          <w:sz w:val="24"/>
          <w:szCs w:val="24"/>
          <w:lang w:val="en-US"/>
        </w:rPr>
        <w:t>Realizing</w:t>
      </w:r>
      <w:r w:rsidRPr="0079500C">
        <w:rPr>
          <w:rFonts w:ascii="Times New Roman" w:hAnsi="Times New Roman" w:cs="Times New Roman"/>
          <w:sz w:val="24"/>
          <w:szCs w:val="24"/>
          <w:lang w:val="en-US"/>
        </w:rPr>
        <w:t xml:space="preserve"> the Asia-Pacific region as one of the world most dynamic region with large number of young population and fast-growing market but at the same time is considered to be economically and environmentally vulnerable;</w:t>
      </w:r>
    </w:p>
    <w:p w14:paraId="1C35D0D6" w14:textId="77777777" w:rsidR="008948F8" w:rsidRPr="0079500C" w:rsidRDefault="008948F8" w:rsidP="008948F8">
      <w:pPr>
        <w:spacing w:after="0" w:line="276" w:lineRule="auto"/>
        <w:contextualSpacing/>
        <w:jc w:val="both"/>
        <w:rPr>
          <w:rFonts w:ascii="Times New Roman" w:hAnsi="Times New Roman" w:cs="Times New Roman"/>
          <w:sz w:val="24"/>
          <w:szCs w:val="24"/>
          <w:lang w:val="en-US"/>
        </w:rPr>
      </w:pPr>
    </w:p>
    <w:p w14:paraId="50A7DCBA" w14:textId="1E255C49" w:rsidR="008948F8" w:rsidRPr="0079500C" w:rsidRDefault="008948F8" w:rsidP="008948F8">
      <w:pPr>
        <w:spacing w:after="0" w:line="276" w:lineRule="auto"/>
        <w:contextualSpacing/>
        <w:jc w:val="both"/>
        <w:rPr>
          <w:rFonts w:ascii="Times New Roman" w:hAnsi="Times New Roman" w:cs="Times New Roman"/>
          <w:sz w:val="24"/>
          <w:szCs w:val="24"/>
          <w:lang w:val="en-US"/>
        </w:rPr>
      </w:pPr>
      <w:r w:rsidRPr="0079500C">
        <w:rPr>
          <w:rFonts w:ascii="Times New Roman" w:hAnsi="Times New Roman" w:cs="Times New Roman"/>
          <w:b/>
          <w:bCs/>
          <w:i/>
          <w:iCs/>
          <w:sz w:val="24"/>
          <w:szCs w:val="24"/>
          <w:lang w:val="en-US"/>
        </w:rPr>
        <w:t>Acknowledging</w:t>
      </w:r>
      <w:r w:rsidRPr="0079500C">
        <w:rPr>
          <w:rFonts w:ascii="Times New Roman" w:hAnsi="Times New Roman" w:cs="Times New Roman"/>
          <w:sz w:val="24"/>
          <w:szCs w:val="24"/>
          <w:lang w:val="en-US"/>
        </w:rPr>
        <w:t xml:space="preserve"> the positive prospect of economic transformation into green economy including green jobs, green energy, sustainable growth and inclusive development;</w:t>
      </w:r>
    </w:p>
    <w:p w14:paraId="1A522979" w14:textId="5D0DCF56" w:rsidR="008948F8" w:rsidRPr="0079500C" w:rsidRDefault="008948F8" w:rsidP="008948F8">
      <w:pPr>
        <w:spacing w:after="0" w:line="276" w:lineRule="auto"/>
        <w:contextualSpacing/>
        <w:jc w:val="both"/>
        <w:rPr>
          <w:rFonts w:ascii="Times New Roman" w:hAnsi="Times New Roman" w:cs="Times New Roman"/>
          <w:sz w:val="24"/>
          <w:szCs w:val="24"/>
          <w:lang w:val="en-US"/>
        </w:rPr>
      </w:pPr>
    </w:p>
    <w:p w14:paraId="75D801E9" w14:textId="7CAAA91E" w:rsidR="008948F8" w:rsidRPr="0079500C" w:rsidRDefault="008948F8" w:rsidP="008948F8">
      <w:pPr>
        <w:spacing w:after="0" w:line="276" w:lineRule="auto"/>
        <w:contextualSpacing/>
        <w:jc w:val="both"/>
        <w:rPr>
          <w:rFonts w:ascii="Times New Roman" w:hAnsi="Times New Roman" w:cs="Times New Roman"/>
          <w:sz w:val="24"/>
          <w:szCs w:val="24"/>
          <w:lang w:val="en-US"/>
        </w:rPr>
      </w:pPr>
      <w:r w:rsidRPr="0079500C">
        <w:rPr>
          <w:rFonts w:ascii="Times New Roman" w:hAnsi="Times New Roman" w:cs="Times New Roman"/>
          <w:b/>
          <w:bCs/>
          <w:i/>
          <w:iCs/>
          <w:sz w:val="24"/>
          <w:szCs w:val="24"/>
          <w:lang w:val="en-US"/>
        </w:rPr>
        <w:t xml:space="preserve">Noting </w:t>
      </w:r>
      <w:r w:rsidRPr="0079500C">
        <w:rPr>
          <w:rFonts w:ascii="Times New Roman" w:hAnsi="Times New Roman" w:cs="Times New Roman"/>
          <w:sz w:val="24"/>
          <w:szCs w:val="24"/>
          <w:lang w:val="en-US"/>
        </w:rPr>
        <w:t>weak alignment between Sustainable Development Goals (SDGs) that are set to be achieved in 2030 and the national agenda for green economy and sustainable growth;</w:t>
      </w:r>
    </w:p>
    <w:p w14:paraId="3A26D68A" w14:textId="7F0142AC" w:rsidR="008948F8" w:rsidRPr="0079500C" w:rsidRDefault="008948F8" w:rsidP="008948F8">
      <w:pPr>
        <w:spacing w:after="0" w:line="276" w:lineRule="auto"/>
        <w:contextualSpacing/>
        <w:jc w:val="both"/>
        <w:rPr>
          <w:rFonts w:ascii="Times New Roman" w:hAnsi="Times New Roman" w:cs="Times New Roman"/>
          <w:sz w:val="24"/>
          <w:szCs w:val="24"/>
          <w:lang w:val="en-US"/>
        </w:rPr>
      </w:pPr>
    </w:p>
    <w:p w14:paraId="6E67B8D1" w14:textId="4C332146" w:rsidR="008948F8" w:rsidRPr="0079500C" w:rsidRDefault="00AB6CF3" w:rsidP="008948F8">
      <w:pPr>
        <w:spacing w:after="0" w:line="276" w:lineRule="auto"/>
        <w:contextualSpacing/>
        <w:jc w:val="both"/>
        <w:rPr>
          <w:rFonts w:ascii="Times New Roman" w:hAnsi="Times New Roman" w:cs="Times New Roman"/>
          <w:b/>
          <w:bCs/>
          <w:sz w:val="24"/>
          <w:szCs w:val="24"/>
          <w:lang w:val="en-US"/>
        </w:rPr>
      </w:pPr>
      <w:r w:rsidRPr="0079500C">
        <w:rPr>
          <w:rFonts w:ascii="Times New Roman" w:hAnsi="Times New Roman" w:cs="Times New Roman"/>
          <w:b/>
          <w:bCs/>
          <w:sz w:val="24"/>
          <w:szCs w:val="24"/>
          <w:lang w:val="en-US"/>
        </w:rPr>
        <w:t>RESOLVE TO</w:t>
      </w:r>
      <w:r w:rsidR="008948F8" w:rsidRPr="0079500C">
        <w:rPr>
          <w:rFonts w:ascii="Times New Roman" w:hAnsi="Times New Roman" w:cs="Times New Roman"/>
          <w:b/>
          <w:bCs/>
          <w:sz w:val="24"/>
          <w:szCs w:val="24"/>
          <w:lang w:val="en-US"/>
        </w:rPr>
        <w:t>:</w:t>
      </w:r>
    </w:p>
    <w:p w14:paraId="12199D84" w14:textId="7BBC7FA1" w:rsidR="008948F8" w:rsidRPr="0079500C" w:rsidRDefault="008948F8" w:rsidP="008948F8">
      <w:pPr>
        <w:spacing w:after="0" w:line="276" w:lineRule="auto"/>
        <w:contextualSpacing/>
        <w:jc w:val="both"/>
        <w:rPr>
          <w:rFonts w:ascii="Times New Roman" w:hAnsi="Times New Roman" w:cs="Times New Roman"/>
          <w:b/>
          <w:bCs/>
          <w:sz w:val="24"/>
          <w:szCs w:val="24"/>
          <w:lang w:val="en-US"/>
        </w:rPr>
      </w:pPr>
    </w:p>
    <w:p w14:paraId="7E6D3DD4" w14:textId="42804483" w:rsidR="00DF2AE7" w:rsidRPr="0079500C" w:rsidRDefault="00DF2AE7" w:rsidP="0079500C">
      <w:pPr>
        <w:pStyle w:val="ListParagraph"/>
        <w:numPr>
          <w:ilvl w:val="0"/>
          <w:numId w:val="1"/>
        </w:numPr>
        <w:tabs>
          <w:tab w:val="left" w:pos="426"/>
        </w:tabs>
        <w:ind w:left="426" w:hanging="426"/>
        <w:jc w:val="both"/>
        <w:rPr>
          <w:rFonts w:ascii="Times New Roman" w:hAnsi="Times New Roman" w:cs="Times New Roman"/>
          <w:sz w:val="24"/>
          <w:szCs w:val="24"/>
          <w:lang w:val="en-US"/>
        </w:rPr>
      </w:pPr>
      <w:r w:rsidRPr="0079500C">
        <w:rPr>
          <w:rFonts w:ascii="Times New Roman" w:hAnsi="Times New Roman" w:cs="Times New Roman"/>
          <w:b/>
          <w:bCs/>
          <w:i/>
          <w:iCs/>
          <w:sz w:val="24"/>
          <w:szCs w:val="24"/>
          <w:lang w:val="en-US"/>
        </w:rPr>
        <w:t>Invite</w:t>
      </w:r>
      <w:r w:rsidR="00FE6F67" w:rsidRPr="0079500C">
        <w:rPr>
          <w:rFonts w:ascii="Times New Roman" w:hAnsi="Times New Roman" w:cs="Times New Roman"/>
          <w:b/>
          <w:bCs/>
          <w:i/>
          <w:iCs/>
          <w:sz w:val="24"/>
          <w:szCs w:val="24"/>
          <w:lang w:val="en-US"/>
        </w:rPr>
        <w:t xml:space="preserve"> </w:t>
      </w:r>
      <w:r w:rsidRPr="0079500C">
        <w:rPr>
          <w:rFonts w:ascii="Times New Roman" w:hAnsi="Times New Roman" w:cs="Times New Roman"/>
          <w:sz w:val="24"/>
          <w:szCs w:val="24"/>
          <w:lang w:val="en-US"/>
        </w:rPr>
        <w:t>international communities, global organization, and multi-national companies to collaboratively mobilize green finance including finance for climate mitigation and climate adaptation including green economy and circular economy;</w:t>
      </w:r>
    </w:p>
    <w:p w14:paraId="4DD133ED" w14:textId="17DBBE1F" w:rsidR="00397D3C" w:rsidRPr="0079500C" w:rsidRDefault="00397D3C" w:rsidP="0079500C">
      <w:pPr>
        <w:pStyle w:val="ListParagraph"/>
        <w:tabs>
          <w:tab w:val="left" w:pos="426"/>
        </w:tabs>
        <w:ind w:left="426" w:hanging="426"/>
        <w:jc w:val="both"/>
        <w:rPr>
          <w:rFonts w:ascii="Times New Roman" w:hAnsi="Times New Roman" w:cs="Times New Roman"/>
          <w:sz w:val="24"/>
          <w:szCs w:val="24"/>
          <w:lang w:val="en-US"/>
        </w:rPr>
      </w:pPr>
    </w:p>
    <w:p w14:paraId="4DDDE4FD" w14:textId="28F530A6" w:rsidR="00397D3C" w:rsidRPr="0079500C" w:rsidRDefault="00397D3C" w:rsidP="0079500C">
      <w:pPr>
        <w:pStyle w:val="ListParagraph"/>
        <w:numPr>
          <w:ilvl w:val="0"/>
          <w:numId w:val="1"/>
        </w:numPr>
        <w:tabs>
          <w:tab w:val="left" w:pos="426"/>
        </w:tabs>
        <w:ind w:left="426" w:hanging="426"/>
        <w:jc w:val="both"/>
        <w:rPr>
          <w:rFonts w:ascii="Times New Roman" w:hAnsi="Times New Roman" w:cs="Times New Roman"/>
          <w:sz w:val="24"/>
          <w:szCs w:val="24"/>
          <w:lang w:val="en-US"/>
        </w:rPr>
      </w:pPr>
      <w:r w:rsidRPr="0079500C">
        <w:rPr>
          <w:rFonts w:ascii="Times New Roman" w:hAnsi="Times New Roman" w:cs="Times New Roman"/>
          <w:b/>
          <w:bCs/>
          <w:i/>
          <w:iCs/>
          <w:sz w:val="24"/>
          <w:szCs w:val="24"/>
          <w:lang w:val="en-US"/>
        </w:rPr>
        <w:t xml:space="preserve">Request </w:t>
      </w:r>
      <w:r w:rsidRPr="0079500C">
        <w:rPr>
          <w:rFonts w:ascii="Times New Roman" w:hAnsi="Times New Roman" w:cs="Times New Roman"/>
          <w:sz w:val="24"/>
          <w:szCs w:val="24"/>
          <w:lang w:val="en-US"/>
        </w:rPr>
        <w:t>international communities to contribute to enhance capacity building through trainings, technology transfer, and investment to support the implementation of green economy and including circular economy;</w:t>
      </w:r>
    </w:p>
    <w:p w14:paraId="40DFAB78" w14:textId="77777777" w:rsidR="00DF2AE7" w:rsidRPr="0079500C" w:rsidRDefault="00DF2AE7" w:rsidP="0079500C">
      <w:pPr>
        <w:pStyle w:val="ListParagraph"/>
        <w:tabs>
          <w:tab w:val="left" w:pos="426"/>
        </w:tabs>
        <w:ind w:left="426" w:hanging="426"/>
        <w:jc w:val="both"/>
        <w:rPr>
          <w:rFonts w:ascii="Times New Roman" w:hAnsi="Times New Roman" w:cs="Times New Roman"/>
          <w:sz w:val="24"/>
          <w:szCs w:val="24"/>
          <w:lang w:val="en-US"/>
        </w:rPr>
      </w:pPr>
    </w:p>
    <w:p w14:paraId="491103EF" w14:textId="77777777" w:rsidR="00FE6F67" w:rsidRPr="0079500C" w:rsidRDefault="00FE6F67" w:rsidP="0079500C">
      <w:pPr>
        <w:pStyle w:val="ListParagraph"/>
        <w:numPr>
          <w:ilvl w:val="0"/>
          <w:numId w:val="1"/>
        </w:numPr>
        <w:tabs>
          <w:tab w:val="left" w:pos="426"/>
        </w:tabs>
        <w:ind w:left="426" w:hanging="426"/>
        <w:jc w:val="both"/>
        <w:rPr>
          <w:rFonts w:ascii="Times New Roman" w:hAnsi="Times New Roman" w:cs="Times New Roman"/>
          <w:sz w:val="24"/>
          <w:szCs w:val="24"/>
          <w:lang w:val="en-US"/>
        </w:rPr>
      </w:pPr>
      <w:r w:rsidRPr="0079500C">
        <w:rPr>
          <w:rFonts w:ascii="Times New Roman" w:hAnsi="Times New Roman" w:cs="Times New Roman"/>
          <w:b/>
          <w:bCs/>
          <w:i/>
          <w:iCs/>
          <w:sz w:val="24"/>
          <w:szCs w:val="24"/>
          <w:lang w:val="en-US"/>
        </w:rPr>
        <w:t>Recommend</w:t>
      </w:r>
      <w:r w:rsidRPr="0079500C">
        <w:rPr>
          <w:rFonts w:ascii="Times New Roman" w:hAnsi="Times New Roman" w:cs="Times New Roman"/>
          <w:sz w:val="24"/>
          <w:szCs w:val="24"/>
          <w:lang w:val="en-US"/>
        </w:rPr>
        <w:t xml:space="preserve"> all parties to increase their attention on the interest on marginal group society and the group that hit hard by climate change, economic crises, and COVID-19 pandemic including women, children, elderly, people with disabilities, and low-income household in order to be part of green economy programs;</w:t>
      </w:r>
    </w:p>
    <w:p w14:paraId="18CCE3D8" w14:textId="77777777" w:rsidR="00FE6F67" w:rsidRPr="0079500C" w:rsidRDefault="00FE6F67" w:rsidP="0079500C">
      <w:pPr>
        <w:pStyle w:val="ListParagraph"/>
        <w:tabs>
          <w:tab w:val="left" w:pos="426"/>
        </w:tabs>
        <w:ind w:left="426" w:hanging="426"/>
        <w:jc w:val="both"/>
        <w:rPr>
          <w:rFonts w:ascii="Times New Roman" w:hAnsi="Times New Roman" w:cs="Times New Roman"/>
          <w:sz w:val="24"/>
          <w:szCs w:val="24"/>
          <w:lang w:val="en-US"/>
        </w:rPr>
      </w:pPr>
    </w:p>
    <w:p w14:paraId="70143AE3" w14:textId="69F34ECE" w:rsidR="00AB6CF3" w:rsidRPr="0079500C" w:rsidRDefault="00AB6CF3" w:rsidP="0079500C">
      <w:pPr>
        <w:pStyle w:val="ListParagraph"/>
        <w:numPr>
          <w:ilvl w:val="0"/>
          <w:numId w:val="1"/>
        </w:numPr>
        <w:tabs>
          <w:tab w:val="left" w:pos="426"/>
        </w:tabs>
        <w:ind w:left="426" w:hanging="426"/>
        <w:jc w:val="both"/>
        <w:rPr>
          <w:rFonts w:ascii="Times New Roman" w:hAnsi="Times New Roman" w:cs="Times New Roman"/>
          <w:sz w:val="24"/>
          <w:szCs w:val="24"/>
          <w:lang w:val="en-US"/>
        </w:rPr>
      </w:pPr>
      <w:r w:rsidRPr="0079500C">
        <w:rPr>
          <w:rFonts w:ascii="Times New Roman" w:hAnsi="Times New Roman" w:cs="Times New Roman"/>
          <w:b/>
          <w:bCs/>
          <w:i/>
          <w:iCs/>
          <w:sz w:val="24"/>
          <w:szCs w:val="24"/>
          <w:lang w:val="en-US"/>
        </w:rPr>
        <w:t>Call on</w:t>
      </w:r>
      <w:r w:rsidRPr="0079500C">
        <w:rPr>
          <w:rFonts w:ascii="Times New Roman" w:hAnsi="Times New Roman" w:cs="Times New Roman"/>
          <w:sz w:val="24"/>
          <w:szCs w:val="24"/>
          <w:lang w:val="en-US"/>
        </w:rPr>
        <w:t xml:space="preserve"> APPF Member </w:t>
      </w:r>
      <w:r w:rsidR="00F6696D" w:rsidRPr="0079500C">
        <w:rPr>
          <w:rFonts w:ascii="Times New Roman" w:hAnsi="Times New Roman" w:cs="Times New Roman"/>
          <w:sz w:val="24"/>
          <w:szCs w:val="24"/>
          <w:lang w:val="en-US"/>
        </w:rPr>
        <w:t>Countries</w:t>
      </w:r>
      <w:r w:rsidRPr="0079500C">
        <w:rPr>
          <w:rFonts w:ascii="Times New Roman" w:hAnsi="Times New Roman" w:cs="Times New Roman"/>
          <w:sz w:val="24"/>
          <w:szCs w:val="24"/>
          <w:lang w:val="en-US"/>
        </w:rPr>
        <w:t xml:space="preserve"> to </w:t>
      </w:r>
      <w:r w:rsidR="00F6696D" w:rsidRPr="0079500C">
        <w:rPr>
          <w:rFonts w:ascii="Times New Roman" w:hAnsi="Times New Roman" w:cs="Times New Roman"/>
          <w:sz w:val="24"/>
          <w:szCs w:val="24"/>
          <w:lang w:val="en-US"/>
        </w:rPr>
        <w:t>adopt policy on</w:t>
      </w:r>
      <w:r w:rsidRPr="0079500C">
        <w:rPr>
          <w:rFonts w:ascii="Times New Roman" w:hAnsi="Times New Roman" w:cs="Times New Roman"/>
          <w:sz w:val="24"/>
          <w:szCs w:val="24"/>
          <w:lang w:val="en-US"/>
        </w:rPr>
        <w:t xml:space="preserve"> decarbonization and accelerate the net-zero emission target as recommended by COP26 through Glasgow Climate Pact in line with the continuous effort in accelerating green economy;</w:t>
      </w:r>
    </w:p>
    <w:p w14:paraId="7F12B9AC" w14:textId="77777777" w:rsidR="00FE6F67" w:rsidRPr="0079500C" w:rsidRDefault="00FE6F67" w:rsidP="0079500C">
      <w:pPr>
        <w:pStyle w:val="ListParagraph"/>
        <w:tabs>
          <w:tab w:val="left" w:pos="426"/>
        </w:tabs>
        <w:ind w:left="426" w:hanging="426"/>
        <w:rPr>
          <w:rFonts w:ascii="Times New Roman" w:hAnsi="Times New Roman" w:cs="Times New Roman"/>
          <w:sz w:val="24"/>
          <w:szCs w:val="24"/>
          <w:lang w:val="en-US"/>
        </w:rPr>
      </w:pPr>
    </w:p>
    <w:p w14:paraId="1C989171" w14:textId="7E788A6D" w:rsidR="00FE6F67" w:rsidRPr="0079500C" w:rsidRDefault="00FE6F67" w:rsidP="0079500C">
      <w:pPr>
        <w:pStyle w:val="ListParagraph"/>
        <w:numPr>
          <w:ilvl w:val="0"/>
          <w:numId w:val="1"/>
        </w:numPr>
        <w:tabs>
          <w:tab w:val="left" w:pos="426"/>
        </w:tabs>
        <w:ind w:left="426" w:hanging="426"/>
        <w:jc w:val="both"/>
        <w:rPr>
          <w:rFonts w:ascii="Times New Roman" w:hAnsi="Times New Roman" w:cs="Times New Roman"/>
          <w:sz w:val="24"/>
          <w:szCs w:val="24"/>
          <w:lang w:val="en-US"/>
        </w:rPr>
      </w:pPr>
      <w:r w:rsidRPr="0079500C">
        <w:rPr>
          <w:rFonts w:ascii="Times New Roman" w:hAnsi="Times New Roman" w:cs="Times New Roman"/>
          <w:b/>
          <w:bCs/>
          <w:i/>
          <w:iCs/>
          <w:sz w:val="24"/>
          <w:szCs w:val="24"/>
          <w:lang w:val="en-US"/>
        </w:rPr>
        <w:t xml:space="preserve">Encourage </w:t>
      </w:r>
      <w:r w:rsidRPr="0079500C">
        <w:rPr>
          <w:rFonts w:ascii="Times New Roman" w:hAnsi="Times New Roman" w:cs="Times New Roman"/>
          <w:sz w:val="24"/>
          <w:szCs w:val="24"/>
          <w:lang w:val="en-US"/>
        </w:rPr>
        <w:t>all the APPF Member Countries to enhance the effort in mainstreaming green economy paradigm in their long and medium term national economic plan covering all policy areas both at national and local level;</w:t>
      </w:r>
    </w:p>
    <w:p w14:paraId="24106FF9" w14:textId="77777777" w:rsidR="00FE6F67" w:rsidRPr="0079500C" w:rsidRDefault="00FE6F67" w:rsidP="0079500C">
      <w:pPr>
        <w:pStyle w:val="ListParagraph"/>
        <w:tabs>
          <w:tab w:val="left" w:pos="426"/>
        </w:tabs>
        <w:ind w:left="426" w:hanging="426"/>
        <w:jc w:val="both"/>
        <w:rPr>
          <w:rFonts w:ascii="Times New Roman" w:hAnsi="Times New Roman" w:cs="Times New Roman"/>
          <w:sz w:val="24"/>
          <w:szCs w:val="24"/>
          <w:lang w:val="en-US"/>
        </w:rPr>
      </w:pPr>
    </w:p>
    <w:p w14:paraId="25A467B8" w14:textId="77777777" w:rsidR="00FE6F67" w:rsidRPr="0079500C" w:rsidRDefault="00FE6F67" w:rsidP="0079500C">
      <w:pPr>
        <w:pStyle w:val="ListParagraph"/>
        <w:numPr>
          <w:ilvl w:val="0"/>
          <w:numId w:val="1"/>
        </w:numPr>
        <w:tabs>
          <w:tab w:val="left" w:pos="426"/>
        </w:tabs>
        <w:ind w:left="426" w:hanging="426"/>
        <w:jc w:val="both"/>
        <w:rPr>
          <w:rFonts w:ascii="Times New Roman" w:hAnsi="Times New Roman" w:cs="Times New Roman"/>
          <w:sz w:val="24"/>
          <w:szCs w:val="24"/>
          <w:lang w:val="en-US"/>
        </w:rPr>
      </w:pPr>
      <w:r w:rsidRPr="0079500C">
        <w:rPr>
          <w:rFonts w:ascii="Times New Roman" w:hAnsi="Times New Roman" w:cs="Times New Roman"/>
          <w:b/>
          <w:bCs/>
          <w:i/>
          <w:iCs/>
          <w:sz w:val="24"/>
          <w:szCs w:val="24"/>
          <w:lang w:val="en-US"/>
        </w:rPr>
        <w:t>Call on</w:t>
      </w:r>
      <w:r w:rsidRPr="0079500C">
        <w:rPr>
          <w:rFonts w:ascii="Times New Roman" w:hAnsi="Times New Roman" w:cs="Times New Roman"/>
          <w:sz w:val="24"/>
          <w:szCs w:val="24"/>
          <w:lang w:val="en-US"/>
        </w:rPr>
        <w:t xml:space="preserve"> APPF Member Countries to formulate policy, programs, and policy tools as well as performance measurement instrument to monitor the development of green economy transformation;</w:t>
      </w:r>
    </w:p>
    <w:p w14:paraId="2F2BC387" w14:textId="77777777" w:rsidR="00FE6F67" w:rsidRPr="0079500C" w:rsidRDefault="00FE6F67" w:rsidP="0079500C">
      <w:pPr>
        <w:pStyle w:val="ListParagraph"/>
        <w:tabs>
          <w:tab w:val="left" w:pos="426"/>
        </w:tabs>
        <w:ind w:left="426" w:hanging="426"/>
        <w:jc w:val="both"/>
        <w:rPr>
          <w:rFonts w:ascii="Times New Roman" w:hAnsi="Times New Roman" w:cs="Times New Roman"/>
          <w:sz w:val="24"/>
          <w:szCs w:val="24"/>
          <w:lang w:val="en-US"/>
        </w:rPr>
      </w:pPr>
    </w:p>
    <w:p w14:paraId="3CF8E909" w14:textId="1C65EEE8" w:rsidR="00FE6F67" w:rsidRPr="0079500C" w:rsidRDefault="00FE6F67" w:rsidP="0079500C">
      <w:pPr>
        <w:pStyle w:val="ListParagraph"/>
        <w:numPr>
          <w:ilvl w:val="0"/>
          <w:numId w:val="1"/>
        </w:numPr>
        <w:tabs>
          <w:tab w:val="left" w:pos="426"/>
        </w:tabs>
        <w:ind w:left="426" w:hanging="426"/>
        <w:jc w:val="both"/>
        <w:rPr>
          <w:rFonts w:ascii="Times New Roman" w:hAnsi="Times New Roman" w:cs="Times New Roman"/>
          <w:sz w:val="24"/>
          <w:szCs w:val="24"/>
          <w:lang w:val="en-US"/>
        </w:rPr>
      </w:pPr>
      <w:r w:rsidRPr="0079500C">
        <w:rPr>
          <w:rFonts w:ascii="Times New Roman" w:hAnsi="Times New Roman" w:cs="Times New Roman"/>
          <w:b/>
          <w:bCs/>
          <w:i/>
          <w:iCs/>
          <w:sz w:val="24"/>
          <w:szCs w:val="24"/>
          <w:lang w:val="en-US"/>
        </w:rPr>
        <w:t>Encourage</w:t>
      </w:r>
      <w:r w:rsidRPr="0079500C">
        <w:rPr>
          <w:rFonts w:ascii="Times New Roman" w:hAnsi="Times New Roman" w:cs="Times New Roman"/>
          <w:sz w:val="24"/>
          <w:szCs w:val="24"/>
          <w:lang w:val="en-US"/>
        </w:rPr>
        <w:t xml:space="preserve"> APPF Member Countries to develop more innovative financial mechanism under the spirit of green finance in supporting the global, regional, and national agenda of green economy;</w:t>
      </w:r>
    </w:p>
    <w:p w14:paraId="3410D3B0" w14:textId="77777777" w:rsidR="00FE6F67" w:rsidRPr="0079500C" w:rsidRDefault="00FE6F67" w:rsidP="0079500C">
      <w:pPr>
        <w:pStyle w:val="ListParagraph"/>
        <w:tabs>
          <w:tab w:val="left" w:pos="426"/>
        </w:tabs>
        <w:ind w:left="426" w:hanging="426"/>
        <w:jc w:val="both"/>
        <w:rPr>
          <w:rFonts w:ascii="Times New Roman" w:hAnsi="Times New Roman" w:cs="Times New Roman"/>
          <w:sz w:val="24"/>
          <w:szCs w:val="24"/>
          <w:lang w:val="en-US"/>
        </w:rPr>
      </w:pPr>
    </w:p>
    <w:p w14:paraId="0495E37A" w14:textId="29F1CD8F" w:rsidR="00FE6F67" w:rsidRPr="0079500C" w:rsidRDefault="00FE6F67" w:rsidP="0079500C">
      <w:pPr>
        <w:pStyle w:val="ListParagraph"/>
        <w:numPr>
          <w:ilvl w:val="0"/>
          <w:numId w:val="1"/>
        </w:numPr>
        <w:tabs>
          <w:tab w:val="left" w:pos="426"/>
        </w:tabs>
        <w:ind w:left="426" w:hanging="426"/>
        <w:jc w:val="both"/>
        <w:rPr>
          <w:rFonts w:ascii="Times New Roman" w:hAnsi="Times New Roman" w:cs="Times New Roman"/>
          <w:sz w:val="24"/>
          <w:szCs w:val="24"/>
          <w:lang w:val="en-US"/>
        </w:rPr>
      </w:pPr>
      <w:r w:rsidRPr="0079500C">
        <w:rPr>
          <w:rFonts w:ascii="Times New Roman" w:hAnsi="Times New Roman" w:cs="Times New Roman"/>
          <w:b/>
          <w:bCs/>
          <w:i/>
          <w:iCs/>
          <w:sz w:val="24"/>
          <w:szCs w:val="24"/>
          <w:lang w:val="en-US"/>
        </w:rPr>
        <w:t>Recommend</w:t>
      </w:r>
      <w:r w:rsidRPr="0079500C">
        <w:rPr>
          <w:rFonts w:ascii="Times New Roman" w:hAnsi="Times New Roman" w:cs="Times New Roman"/>
          <w:sz w:val="24"/>
          <w:szCs w:val="24"/>
          <w:lang w:val="en-US"/>
        </w:rPr>
        <w:t xml:space="preserve"> APPF Member Countries to increase the level of attention and provide full support on research and development on green economy including its enabling environment such as technology, labor, natural resources; </w:t>
      </w:r>
    </w:p>
    <w:p w14:paraId="05447F50" w14:textId="77777777" w:rsidR="00FE6F67" w:rsidRPr="0079500C" w:rsidRDefault="00FE6F67" w:rsidP="0079500C">
      <w:pPr>
        <w:pStyle w:val="ListParagraph"/>
        <w:tabs>
          <w:tab w:val="left" w:pos="426"/>
        </w:tabs>
        <w:ind w:left="426" w:hanging="426"/>
        <w:jc w:val="both"/>
        <w:rPr>
          <w:rFonts w:ascii="Times New Roman" w:hAnsi="Times New Roman" w:cs="Times New Roman"/>
          <w:sz w:val="24"/>
          <w:szCs w:val="24"/>
          <w:lang w:val="en-US"/>
        </w:rPr>
      </w:pPr>
    </w:p>
    <w:p w14:paraId="099A3DD3" w14:textId="77777777" w:rsidR="00B42F9D" w:rsidRPr="0079500C" w:rsidRDefault="00B42F9D" w:rsidP="0079500C">
      <w:pPr>
        <w:pStyle w:val="ListParagraph"/>
        <w:tabs>
          <w:tab w:val="left" w:pos="426"/>
        </w:tabs>
        <w:ind w:left="426" w:hanging="426"/>
        <w:rPr>
          <w:rFonts w:ascii="Times New Roman" w:hAnsi="Times New Roman" w:cs="Times New Roman"/>
          <w:sz w:val="24"/>
          <w:szCs w:val="24"/>
          <w:lang w:val="en-US"/>
        </w:rPr>
      </w:pPr>
    </w:p>
    <w:p w14:paraId="5E397122" w14:textId="47CB2ABD" w:rsidR="00B42F9D" w:rsidRPr="0079500C" w:rsidRDefault="00B42F9D" w:rsidP="0079500C">
      <w:pPr>
        <w:pStyle w:val="ListParagraph"/>
        <w:numPr>
          <w:ilvl w:val="0"/>
          <w:numId w:val="1"/>
        </w:numPr>
        <w:tabs>
          <w:tab w:val="left" w:pos="426"/>
        </w:tabs>
        <w:ind w:left="426" w:hanging="426"/>
        <w:rPr>
          <w:rFonts w:ascii="Times New Roman" w:hAnsi="Times New Roman" w:cs="Times New Roman"/>
          <w:sz w:val="24"/>
          <w:szCs w:val="24"/>
          <w:lang w:val="en-US"/>
        </w:rPr>
      </w:pPr>
      <w:r w:rsidRPr="0079500C">
        <w:rPr>
          <w:rFonts w:ascii="Times New Roman" w:hAnsi="Times New Roman" w:cs="Times New Roman"/>
          <w:b/>
          <w:bCs/>
          <w:i/>
          <w:iCs/>
          <w:sz w:val="24"/>
          <w:szCs w:val="24"/>
          <w:lang w:val="en-US"/>
        </w:rPr>
        <w:t xml:space="preserve">Encourage </w:t>
      </w:r>
      <w:r w:rsidRPr="0079500C">
        <w:rPr>
          <w:rFonts w:ascii="Times New Roman" w:hAnsi="Times New Roman" w:cs="Times New Roman"/>
          <w:sz w:val="24"/>
          <w:szCs w:val="24"/>
          <w:lang w:val="en-US"/>
        </w:rPr>
        <w:t>APPF Member Countries to fully integrate the Micro, Small, and Medium-sized Enterprise (MSMEs) into the agenda of green economy as an effort to make economic growth more sustainable and inclusive;</w:t>
      </w:r>
    </w:p>
    <w:p w14:paraId="48DAEDE5" w14:textId="77777777" w:rsidR="00B42F9D" w:rsidRPr="0079500C" w:rsidRDefault="00B42F9D" w:rsidP="0079500C">
      <w:pPr>
        <w:pStyle w:val="ListParagraph"/>
        <w:tabs>
          <w:tab w:val="left" w:pos="426"/>
        </w:tabs>
        <w:ind w:left="426" w:hanging="426"/>
        <w:rPr>
          <w:rFonts w:ascii="Times New Roman" w:hAnsi="Times New Roman" w:cs="Times New Roman"/>
          <w:sz w:val="24"/>
          <w:szCs w:val="24"/>
          <w:lang w:val="en-US"/>
        </w:rPr>
      </w:pPr>
    </w:p>
    <w:p w14:paraId="02417BE8" w14:textId="0A1774C8" w:rsidR="00B42F9D" w:rsidRPr="0079500C" w:rsidRDefault="00B42F9D" w:rsidP="0079500C">
      <w:pPr>
        <w:pStyle w:val="ListParagraph"/>
        <w:numPr>
          <w:ilvl w:val="0"/>
          <w:numId w:val="1"/>
        </w:numPr>
        <w:tabs>
          <w:tab w:val="left" w:pos="426"/>
        </w:tabs>
        <w:ind w:left="426" w:hanging="426"/>
        <w:jc w:val="both"/>
        <w:rPr>
          <w:rFonts w:ascii="Times New Roman" w:hAnsi="Times New Roman" w:cs="Times New Roman"/>
          <w:sz w:val="24"/>
          <w:szCs w:val="24"/>
          <w:lang w:val="en-US"/>
        </w:rPr>
      </w:pPr>
      <w:r w:rsidRPr="0079500C">
        <w:rPr>
          <w:rFonts w:ascii="Times New Roman" w:hAnsi="Times New Roman" w:cs="Times New Roman"/>
          <w:b/>
          <w:bCs/>
          <w:i/>
          <w:iCs/>
          <w:sz w:val="24"/>
          <w:szCs w:val="24"/>
          <w:lang w:val="en-US"/>
        </w:rPr>
        <w:t>Encourage</w:t>
      </w:r>
      <w:r w:rsidRPr="0079500C">
        <w:rPr>
          <w:rFonts w:ascii="Times New Roman" w:hAnsi="Times New Roman" w:cs="Times New Roman"/>
          <w:sz w:val="24"/>
          <w:szCs w:val="24"/>
          <w:lang w:val="en-US"/>
        </w:rPr>
        <w:t xml:space="preserve"> larger public engagement and public initiatives in developing green economy to make the economic transformation socially-embedded;</w:t>
      </w:r>
    </w:p>
    <w:p w14:paraId="1861F771" w14:textId="77777777" w:rsidR="00B42F9D" w:rsidRPr="0079500C" w:rsidRDefault="00B42F9D" w:rsidP="0079500C">
      <w:pPr>
        <w:pStyle w:val="ListParagraph"/>
        <w:tabs>
          <w:tab w:val="left" w:pos="426"/>
        </w:tabs>
        <w:ind w:left="426" w:hanging="426"/>
        <w:rPr>
          <w:rFonts w:ascii="Times New Roman" w:hAnsi="Times New Roman" w:cs="Times New Roman"/>
          <w:sz w:val="24"/>
          <w:szCs w:val="24"/>
          <w:lang w:val="en-US"/>
        </w:rPr>
      </w:pPr>
    </w:p>
    <w:p w14:paraId="24BB88CA" w14:textId="77777777" w:rsidR="00B42F9D" w:rsidRPr="0079500C" w:rsidRDefault="00B42F9D" w:rsidP="0079500C">
      <w:pPr>
        <w:pStyle w:val="ListParagraph"/>
        <w:numPr>
          <w:ilvl w:val="0"/>
          <w:numId w:val="1"/>
        </w:numPr>
        <w:tabs>
          <w:tab w:val="left" w:pos="426"/>
        </w:tabs>
        <w:ind w:left="426" w:hanging="426"/>
        <w:jc w:val="both"/>
        <w:rPr>
          <w:rFonts w:ascii="Times New Roman" w:hAnsi="Times New Roman" w:cs="Times New Roman"/>
          <w:sz w:val="24"/>
          <w:szCs w:val="24"/>
          <w:lang w:val="en-US"/>
        </w:rPr>
      </w:pPr>
      <w:r w:rsidRPr="0079500C">
        <w:rPr>
          <w:rFonts w:ascii="Times New Roman" w:hAnsi="Times New Roman" w:cs="Times New Roman"/>
          <w:b/>
          <w:bCs/>
          <w:i/>
          <w:iCs/>
          <w:sz w:val="24"/>
          <w:szCs w:val="24"/>
          <w:lang w:val="en-US"/>
        </w:rPr>
        <w:t>Urge</w:t>
      </w:r>
      <w:r w:rsidRPr="0079500C">
        <w:rPr>
          <w:rFonts w:ascii="Times New Roman" w:hAnsi="Times New Roman" w:cs="Times New Roman"/>
          <w:sz w:val="24"/>
          <w:szCs w:val="24"/>
          <w:lang w:val="en-US"/>
        </w:rPr>
        <w:t xml:space="preserve"> APPF Member Countries and the parliamentarians to promote green economy and circular economy as the key enabler in fighting climate change and achieving sustainable growth;</w:t>
      </w:r>
    </w:p>
    <w:p w14:paraId="497B7790" w14:textId="77777777" w:rsidR="00B42F9D" w:rsidRPr="0079500C" w:rsidRDefault="00B42F9D" w:rsidP="0079500C">
      <w:pPr>
        <w:pStyle w:val="ListParagraph"/>
        <w:tabs>
          <w:tab w:val="left" w:pos="426"/>
        </w:tabs>
        <w:ind w:left="426" w:hanging="426"/>
        <w:jc w:val="both"/>
        <w:rPr>
          <w:rFonts w:ascii="Times New Roman" w:hAnsi="Times New Roman" w:cs="Times New Roman"/>
          <w:sz w:val="24"/>
          <w:szCs w:val="24"/>
          <w:lang w:val="en-US"/>
        </w:rPr>
      </w:pPr>
    </w:p>
    <w:p w14:paraId="20A6A269" w14:textId="32284DA9" w:rsidR="00B42F9D" w:rsidRPr="0079500C" w:rsidRDefault="00B42F9D" w:rsidP="0079500C">
      <w:pPr>
        <w:pStyle w:val="ListParagraph"/>
        <w:numPr>
          <w:ilvl w:val="0"/>
          <w:numId w:val="1"/>
        </w:numPr>
        <w:tabs>
          <w:tab w:val="left" w:pos="426"/>
        </w:tabs>
        <w:ind w:left="426" w:hanging="426"/>
        <w:jc w:val="both"/>
        <w:rPr>
          <w:rFonts w:ascii="Times New Roman" w:hAnsi="Times New Roman" w:cs="Times New Roman"/>
          <w:sz w:val="24"/>
          <w:szCs w:val="24"/>
          <w:lang w:val="en-US"/>
        </w:rPr>
      </w:pPr>
      <w:r w:rsidRPr="0079500C">
        <w:rPr>
          <w:rFonts w:ascii="Times New Roman" w:hAnsi="Times New Roman" w:cs="Times New Roman"/>
          <w:b/>
          <w:bCs/>
          <w:i/>
          <w:iCs/>
          <w:sz w:val="24"/>
          <w:szCs w:val="24"/>
          <w:lang w:val="en-US"/>
        </w:rPr>
        <w:t>Invite</w:t>
      </w:r>
      <w:r w:rsidRPr="0079500C">
        <w:rPr>
          <w:rFonts w:ascii="Times New Roman" w:hAnsi="Times New Roman" w:cs="Times New Roman"/>
          <w:sz w:val="24"/>
          <w:szCs w:val="24"/>
          <w:lang w:val="en-US"/>
        </w:rPr>
        <w:t xml:space="preserve"> APPF Member Countries to enhance multi-stakeholder partnerships</w:t>
      </w:r>
      <w:r w:rsidR="00415CAB" w:rsidRPr="0079500C">
        <w:rPr>
          <w:rFonts w:ascii="Times New Roman" w:hAnsi="Times New Roman" w:cs="Times New Roman"/>
          <w:sz w:val="24"/>
          <w:szCs w:val="24"/>
          <w:lang w:val="en-US"/>
        </w:rPr>
        <w:t>,</w:t>
      </w:r>
      <w:r w:rsidRPr="0079500C">
        <w:rPr>
          <w:rFonts w:ascii="Times New Roman" w:hAnsi="Times New Roman" w:cs="Times New Roman"/>
          <w:sz w:val="24"/>
          <w:szCs w:val="24"/>
          <w:lang w:val="en-US"/>
        </w:rPr>
        <w:t xml:space="preserve"> green economy transformation, followed by renewable energy, circular economy, green jobs, and green finance;</w:t>
      </w:r>
    </w:p>
    <w:p w14:paraId="39D77F9C" w14:textId="77777777" w:rsidR="00B42F9D" w:rsidRPr="0079500C" w:rsidRDefault="00B42F9D" w:rsidP="0079500C">
      <w:pPr>
        <w:pStyle w:val="ListParagraph"/>
        <w:tabs>
          <w:tab w:val="left" w:pos="426"/>
        </w:tabs>
        <w:ind w:left="426" w:hanging="426"/>
        <w:rPr>
          <w:rFonts w:ascii="Times New Roman" w:hAnsi="Times New Roman" w:cs="Times New Roman"/>
          <w:sz w:val="24"/>
          <w:szCs w:val="24"/>
          <w:lang w:val="en-US"/>
        </w:rPr>
      </w:pPr>
    </w:p>
    <w:p w14:paraId="3D59546A" w14:textId="4B69BA99" w:rsidR="00B42F9D" w:rsidRPr="0079500C" w:rsidRDefault="00B42F9D" w:rsidP="0079500C">
      <w:pPr>
        <w:pStyle w:val="ListParagraph"/>
        <w:numPr>
          <w:ilvl w:val="0"/>
          <w:numId w:val="1"/>
        </w:numPr>
        <w:tabs>
          <w:tab w:val="left" w:pos="426"/>
        </w:tabs>
        <w:ind w:left="426" w:hanging="426"/>
        <w:jc w:val="both"/>
        <w:rPr>
          <w:rFonts w:ascii="Times New Roman" w:hAnsi="Times New Roman" w:cs="Times New Roman"/>
          <w:sz w:val="24"/>
          <w:szCs w:val="24"/>
          <w:lang w:val="en-US"/>
        </w:rPr>
      </w:pPr>
      <w:r w:rsidRPr="0079500C">
        <w:rPr>
          <w:rFonts w:ascii="Times New Roman" w:hAnsi="Times New Roman" w:cs="Times New Roman"/>
          <w:b/>
          <w:bCs/>
          <w:i/>
          <w:iCs/>
          <w:sz w:val="24"/>
          <w:szCs w:val="24"/>
          <w:lang w:val="en-US"/>
        </w:rPr>
        <w:t>Encourage</w:t>
      </w:r>
      <w:r w:rsidRPr="0079500C">
        <w:rPr>
          <w:rFonts w:ascii="Times New Roman" w:hAnsi="Times New Roman" w:cs="Times New Roman"/>
          <w:sz w:val="24"/>
          <w:szCs w:val="24"/>
          <w:lang w:val="en-US"/>
        </w:rPr>
        <w:t xml:space="preserve"> APPF Member Countries to align sustainable development programs and green economy agenda to boost sustainable and inclusive economic growth</w:t>
      </w:r>
      <w:r w:rsidR="00415CAB" w:rsidRPr="0079500C">
        <w:rPr>
          <w:rFonts w:ascii="Times New Roman" w:hAnsi="Times New Roman" w:cs="Times New Roman"/>
          <w:sz w:val="24"/>
          <w:szCs w:val="24"/>
          <w:lang w:val="en-US"/>
        </w:rPr>
        <w:t>.</w:t>
      </w:r>
    </w:p>
    <w:p w14:paraId="461F4CF0" w14:textId="77777777" w:rsidR="00B42F9D" w:rsidRPr="0079500C" w:rsidRDefault="00B42F9D" w:rsidP="00B42F9D">
      <w:pPr>
        <w:pStyle w:val="ListParagraph"/>
        <w:jc w:val="both"/>
        <w:rPr>
          <w:rFonts w:ascii="Times New Roman" w:hAnsi="Times New Roman" w:cs="Times New Roman"/>
          <w:sz w:val="24"/>
          <w:szCs w:val="24"/>
          <w:lang w:val="en-US"/>
        </w:rPr>
      </w:pPr>
    </w:p>
    <w:p w14:paraId="1064E462" w14:textId="77777777" w:rsidR="00B42F9D" w:rsidRPr="0079500C" w:rsidRDefault="00B42F9D" w:rsidP="00B42F9D">
      <w:pPr>
        <w:pStyle w:val="ListParagraph"/>
        <w:jc w:val="both"/>
        <w:rPr>
          <w:rFonts w:ascii="Times New Roman" w:hAnsi="Times New Roman" w:cs="Times New Roman"/>
          <w:sz w:val="24"/>
          <w:szCs w:val="24"/>
          <w:lang w:val="en-US"/>
        </w:rPr>
      </w:pPr>
    </w:p>
    <w:p w14:paraId="53C8EA83" w14:textId="1DDDB23F" w:rsidR="00FE6F67" w:rsidRPr="0079500C" w:rsidRDefault="00FE6F67" w:rsidP="00FE6F67">
      <w:pPr>
        <w:rPr>
          <w:rFonts w:ascii="Times New Roman" w:hAnsi="Times New Roman" w:cs="Times New Roman"/>
          <w:sz w:val="24"/>
          <w:szCs w:val="24"/>
          <w:lang w:val="en-US"/>
        </w:rPr>
      </w:pPr>
    </w:p>
    <w:p w14:paraId="362330C5" w14:textId="77777777" w:rsidR="00FE6F67" w:rsidRPr="0079500C" w:rsidRDefault="00FE6F67" w:rsidP="00FE6F67">
      <w:pPr>
        <w:jc w:val="both"/>
        <w:rPr>
          <w:rFonts w:ascii="Times New Roman" w:hAnsi="Times New Roman" w:cs="Times New Roman"/>
          <w:sz w:val="24"/>
          <w:szCs w:val="24"/>
          <w:lang w:val="en-US"/>
        </w:rPr>
      </w:pPr>
    </w:p>
    <w:p w14:paraId="13EEF181" w14:textId="77777777" w:rsidR="00F6696D" w:rsidRPr="0079500C" w:rsidRDefault="00F6696D" w:rsidP="00F6696D">
      <w:pPr>
        <w:pStyle w:val="ListParagraph"/>
        <w:jc w:val="both"/>
        <w:rPr>
          <w:rFonts w:ascii="Times New Roman" w:hAnsi="Times New Roman" w:cs="Times New Roman"/>
          <w:sz w:val="24"/>
          <w:szCs w:val="24"/>
          <w:lang w:val="en-US"/>
        </w:rPr>
      </w:pPr>
    </w:p>
    <w:p w14:paraId="2B48981E" w14:textId="77777777" w:rsidR="00DF2AE7" w:rsidRPr="0079500C" w:rsidRDefault="00DF2AE7" w:rsidP="00DF2AE7">
      <w:pPr>
        <w:pStyle w:val="ListParagraph"/>
        <w:rPr>
          <w:rFonts w:ascii="Times New Roman" w:hAnsi="Times New Roman" w:cs="Times New Roman"/>
          <w:sz w:val="24"/>
          <w:szCs w:val="24"/>
          <w:lang w:val="en-US"/>
        </w:rPr>
      </w:pPr>
    </w:p>
    <w:p w14:paraId="097949EA" w14:textId="77777777" w:rsidR="008948F8" w:rsidRPr="0079500C" w:rsidRDefault="008948F8" w:rsidP="00B42F9D">
      <w:pPr>
        <w:pStyle w:val="ListParagraph"/>
        <w:spacing w:after="0" w:line="276" w:lineRule="auto"/>
        <w:jc w:val="both"/>
        <w:rPr>
          <w:rFonts w:ascii="Times New Roman" w:hAnsi="Times New Roman" w:cs="Times New Roman"/>
          <w:sz w:val="24"/>
          <w:szCs w:val="24"/>
          <w:lang w:val="en-US"/>
        </w:rPr>
      </w:pPr>
    </w:p>
    <w:p w14:paraId="3D2E7DD2" w14:textId="3B9DC4CB" w:rsidR="008948F8" w:rsidRPr="0079500C" w:rsidRDefault="008948F8" w:rsidP="008948F8">
      <w:pPr>
        <w:spacing w:after="0" w:line="276" w:lineRule="auto"/>
        <w:contextualSpacing/>
        <w:jc w:val="both"/>
        <w:rPr>
          <w:rFonts w:ascii="Times New Roman" w:hAnsi="Times New Roman" w:cs="Times New Roman"/>
          <w:sz w:val="24"/>
          <w:szCs w:val="24"/>
          <w:lang w:val="en-US"/>
        </w:rPr>
      </w:pPr>
    </w:p>
    <w:p w14:paraId="2E9381FA" w14:textId="77777777" w:rsidR="008948F8" w:rsidRPr="0079500C" w:rsidRDefault="008948F8" w:rsidP="008948F8">
      <w:pPr>
        <w:spacing w:after="0" w:line="276" w:lineRule="auto"/>
        <w:contextualSpacing/>
        <w:jc w:val="both"/>
        <w:rPr>
          <w:rFonts w:ascii="Times New Roman" w:hAnsi="Times New Roman" w:cs="Times New Roman"/>
          <w:sz w:val="24"/>
          <w:szCs w:val="24"/>
          <w:lang w:val="en-US"/>
        </w:rPr>
      </w:pPr>
    </w:p>
    <w:p w14:paraId="33074362" w14:textId="52CB9F31" w:rsidR="008948F8" w:rsidRPr="0079500C" w:rsidRDefault="008948F8" w:rsidP="008948F8">
      <w:pPr>
        <w:spacing w:after="0" w:line="276" w:lineRule="auto"/>
        <w:contextualSpacing/>
        <w:jc w:val="both"/>
        <w:rPr>
          <w:rFonts w:ascii="Times New Roman" w:hAnsi="Times New Roman" w:cs="Times New Roman"/>
          <w:sz w:val="24"/>
          <w:szCs w:val="24"/>
          <w:lang w:val="en-US"/>
        </w:rPr>
      </w:pPr>
    </w:p>
    <w:p w14:paraId="24D3D63D" w14:textId="77777777" w:rsidR="00035251" w:rsidRPr="0079500C" w:rsidRDefault="00035251" w:rsidP="008948F8">
      <w:pPr>
        <w:spacing w:after="0" w:line="276" w:lineRule="auto"/>
        <w:contextualSpacing/>
        <w:jc w:val="both"/>
        <w:rPr>
          <w:rFonts w:ascii="Times New Roman" w:hAnsi="Times New Roman" w:cs="Times New Roman"/>
          <w:sz w:val="24"/>
          <w:szCs w:val="24"/>
          <w:lang w:val="en-US"/>
        </w:rPr>
      </w:pPr>
    </w:p>
    <w:p w14:paraId="7601608E" w14:textId="2DE21BBA" w:rsidR="00F41E58" w:rsidRPr="0079500C" w:rsidRDefault="00F41E58" w:rsidP="008948F8">
      <w:pPr>
        <w:spacing w:after="0" w:line="276" w:lineRule="auto"/>
        <w:contextualSpacing/>
        <w:jc w:val="both"/>
        <w:rPr>
          <w:rFonts w:ascii="Times New Roman" w:hAnsi="Times New Roman" w:cs="Times New Roman"/>
          <w:sz w:val="24"/>
          <w:szCs w:val="24"/>
          <w:lang w:val="en-US"/>
        </w:rPr>
      </w:pPr>
    </w:p>
    <w:p w14:paraId="564E7706" w14:textId="77777777" w:rsidR="00F41E58" w:rsidRPr="0079500C" w:rsidRDefault="00F41E58" w:rsidP="008948F8">
      <w:pPr>
        <w:spacing w:after="0" w:line="276" w:lineRule="auto"/>
        <w:contextualSpacing/>
        <w:jc w:val="both"/>
        <w:rPr>
          <w:rFonts w:ascii="Times New Roman" w:hAnsi="Times New Roman" w:cs="Times New Roman"/>
          <w:sz w:val="24"/>
          <w:szCs w:val="24"/>
          <w:lang w:val="en-US"/>
        </w:rPr>
      </w:pPr>
    </w:p>
    <w:sectPr w:rsidR="00F41E58" w:rsidRPr="0079500C" w:rsidSect="0079500C">
      <w:headerReference w:type="default" r:id="rId7"/>
      <w:footerReference w:type="default" r:id="rId8"/>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0DA88" w14:textId="77777777" w:rsidR="00273E47" w:rsidRDefault="00273E47" w:rsidP="00301D45">
      <w:pPr>
        <w:spacing w:after="0" w:line="240" w:lineRule="auto"/>
      </w:pPr>
      <w:r>
        <w:separator/>
      </w:r>
    </w:p>
  </w:endnote>
  <w:endnote w:type="continuationSeparator" w:id="0">
    <w:p w14:paraId="52F71290" w14:textId="77777777" w:rsidR="00273E47" w:rsidRDefault="00273E47" w:rsidP="00301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308987"/>
      <w:docPartObj>
        <w:docPartGallery w:val="Page Numbers (Bottom of Page)"/>
        <w:docPartUnique/>
      </w:docPartObj>
    </w:sdtPr>
    <w:sdtEndPr>
      <w:rPr>
        <w:noProof/>
      </w:rPr>
    </w:sdtEndPr>
    <w:sdtContent>
      <w:p w14:paraId="14A6A588" w14:textId="3B2965E0" w:rsidR="00301D45" w:rsidRDefault="00301D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D4D510" w14:textId="77777777" w:rsidR="00301D45" w:rsidRDefault="00301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E8781" w14:textId="77777777" w:rsidR="00273E47" w:rsidRDefault="00273E47" w:rsidP="00301D45">
      <w:pPr>
        <w:spacing w:after="0" w:line="240" w:lineRule="auto"/>
      </w:pPr>
      <w:r>
        <w:separator/>
      </w:r>
    </w:p>
  </w:footnote>
  <w:footnote w:type="continuationSeparator" w:id="0">
    <w:p w14:paraId="46046667" w14:textId="77777777" w:rsidR="00273E47" w:rsidRDefault="00273E47" w:rsidP="00301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8DE3" w14:textId="1CFE162B" w:rsidR="0079500C" w:rsidRPr="0079500C" w:rsidRDefault="0079500C">
    <w:pPr>
      <w:pStyle w:val="Header"/>
      <w:rPr>
        <w:rFonts w:ascii="Times New Roman" w:hAnsi="Times New Roman" w:cs="Times New Roman"/>
        <w:b/>
        <w:bCs/>
        <w:sz w:val="24"/>
        <w:szCs w:val="24"/>
      </w:rPr>
    </w:pPr>
    <w:r w:rsidRPr="0079500C">
      <w:rPr>
        <w:rFonts w:ascii="Times New Roman" w:hAnsi="Times New Roman" w:cs="Times New Roman"/>
        <w:b/>
        <w:bCs/>
        <w:sz w:val="24"/>
        <w:szCs w:val="24"/>
      </w:rPr>
      <w:t>Economic and Trade Matters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3342C"/>
    <w:multiLevelType w:val="hybridMultilevel"/>
    <w:tmpl w:val="7FE8689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1999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45"/>
    <w:rsid w:val="00035251"/>
    <w:rsid w:val="00250C87"/>
    <w:rsid w:val="00273E47"/>
    <w:rsid w:val="00301D45"/>
    <w:rsid w:val="00397D3C"/>
    <w:rsid w:val="003A3E70"/>
    <w:rsid w:val="00415CAB"/>
    <w:rsid w:val="0079500C"/>
    <w:rsid w:val="008948F8"/>
    <w:rsid w:val="00AB6CF3"/>
    <w:rsid w:val="00B42F9D"/>
    <w:rsid w:val="00DF2AE7"/>
    <w:rsid w:val="00F41E58"/>
    <w:rsid w:val="00F6696D"/>
    <w:rsid w:val="00FE6F6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ED61"/>
  <w15:chartTrackingRefBased/>
  <w15:docId w15:val="{24208FBC-BBBE-47E1-AC91-8078504B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D45"/>
    <w:rPr>
      <w:rFonts w:ascii="Calibri" w:eastAsia="Calibri" w:hAnsi="Calibri" w:cs="Calibri"/>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D45"/>
    <w:rPr>
      <w:rFonts w:ascii="Calibri" w:eastAsia="Calibri" w:hAnsi="Calibri" w:cs="Calibri"/>
      <w:lang w:eastAsia="en-ID"/>
    </w:rPr>
  </w:style>
  <w:style w:type="paragraph" w:styleId="Footer">
    <w:name w:val="footer"/>
    <w:basedOn w:val="Normal"/>
    <w:link w:val="FooterChar"/>
    <w:uiPriority w:val="99"/>
    <w:unhideWhenUsed/>
    <w:rsid w:val="00301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D45"/>
    <w:rPr>
      <w:rFonts w:ascii="Calibri" w:eastAsia="Calibri" w:hAnsi="Calibri" w:cs="Calibri"/>
      <w:lang w:eastAsia="en-ID"/>
    </w:rPr>
  </w:style>
  <w:style w:type="paragraph" w:styleId="ListParagraph">
    <w:name w:val="List Paragraph"/>
    <w:basedOn w:val="Normal"/>
    <w:uiPriority w:val="34"/>
    <w:qFormat/>
    <w:rsid w:val="00AB6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 Pratama</dc:creator>
  <cp:keywords/>
  <dc:description/>
  <cp:lastModifiedBy>Dpr.project824 Dpr</cp:lastModifiedBy>
  <cp:revision>5</cp:revision>
  <dcterms:created xsi:type="dcterms:W3CDTF">2022-08-23T06:24:00Z</dcterms:created>
  <dcterms:modified xsi:type="dcterms:W3CDTF">2022-08-25T06:31:00Z</dcterms:modified>
</cp:coreProperties>
</file>